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927" w:rsidRPr="00E351C5" w:rsidRDefault="00185928" w:rsidP="00185928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351C5">
        <w:rPr>
          <w:rFonts w:ascii="Times New Roman" w:hAnsi="Times New Roman" w:cs="Times New Roman"/>
          <w:b/>
          <w:bCs/>
          <w:noProof/>
          <w:color w:val="C00000"/>
          <w:sz w:val="24"/>
          <w:szCs w:val="24"/>
          <w:lang w:val="it-IT" w:eastAsia="it-IT"/>
        </w:rPr>
        <w:drawing>
          <wp:anchor distT="0" distB="0" distL="114300" distR="114300" simplePos="0" relativeHeight="251657216" behindDoc="0" locked="0" layoutInCell="1" allowOverlap="1" wp14:anchorId="3678C1B9" wp14:editId="51ACA27C">
            <wp:simplePos x="0" y="0"/>
            <wp:positionH relativeFrom="column">
              <wp:posOffset>559435</wp:posOffset>
            </wp:positionH>
            <wp:positionV relativeFrom="paragraph">
              <wp:posOffset>-555625</wp:posOffset>
            </wp:positionV>
            <wp:extent cx="4853940" cy="2035175"/>
            <wp:effectExtent l="0" t="0" r="3810" b="3175"/>
            <wp:wrapSquare wrapText="bothSides"/>
            <wp:docPr id="2" name="Irud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conference 1 wh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1C5">
        <w:rPr>
          <w:rFonts w:ascii="Times New Roman" w:hAnsi="Times New Roman" w:cs="Times New Roman"/>
          <w:b/>
          <w:bCs/>
          <w:sz w:val="24"/>
          <w:szCs w:val="24"/>
          <w:lang w:val="en-GB"/>
        </w:rPr>
        <w:br w:type="textWrapping" w:clear="all"/>
      </w:r>
    </w:p>
    <w:p w:rsidR="00E351C5" w:rsidRDefault="00E351C5" w:rsidP="001F089F">
      <w:pPr>
        <w:pStyle w:val="NormaleWeb"/>
        <w:jc w:val="both"/>
        <w:rPr>
          <w:color w:val="000000"/>
          <w:lang w:val="en-GB"/>
        </w:rPr>
      </w:pPr>
      <w:r>
        <w:rPr>
          <w:color w:val="000000"/>
          <w:lang w:val="en-GB"/>
        </w:rPr>
        <w:t>Dear XXX,</w:t>
      </w:r>
    </w:p>
    <w:p w:rsidR="001F089F" w:rsidRPr="00E351C5" w:rsidRDefault="00E351C5" w:rsidP="001F089F">
      <w:pPr>
        <w:pStyle w:val="NormaleWeb"/>
        <w:jc w:val="both"/>
        <w:rPr>
          <w:color w:val="000000"/>
          <w:lang w:val="en-GB"/>
        </w:rPr>
      </w:pPr>
      <w:r>
        <w:rPr>
          <w:color w:val="000000"/>
          <w:lang w:val="en-GB"/>
        </w:rPr>
        <w:t>t</w:t>
      </w:r>
      <w:r w:rsidR="001F089F" w:rsidRPr="00E351C5">
        <w:rPr>
          <w:color w:val="000000"/>
          <w:lang w:val="en-GB"/>
        </w:rPr>
        <w:t xml:space="preserve">he </w:t>
      </w:r>
      <w:r w:rsidR="001F089F" w:rsidRPr="00E351C5">
        <w:rPr>
          <w:color w:val="000000"/>
          <w:lang w:val="en-GB"/>
        </w:rPr>
        <w:t xml:space="preserve">Consortium of “PLOTINA. Promoting gender balance and inclusion in research, innovation and training” is pleased to </w:t>
      </w:r>
      <w:r w:rsidR="001F089F" w:rsidRPr="00E351C5">
        <w:rPr>
          <w:color w:val="000000"/>
          <w:lang w:val="en-GB"/>
        </w:rPr>
        <w:t>invite you to take part to</w:t>
      </w:r>
      <w:r w:rsidR="001F089F" w:rsidRPr="00E351C5">
        <w:rPr>
          <w:color w:val="000000"/>
          <w:lang w:val="en-GB"/>
        </w:rPr>
        <w:t xml:space="preserve"> the project final conference “Regendering Science. For an inclusive research environment” (27</w:t>
      </w:r>
      <w:r w:rsidR="001F089F" w:rsidRPr="00E351C5">
        <w:rPr>
          <w:color w:val="000000"/>
          <w:vertAlign w:val="superscript"/>
          <w:lang w:val="en-GB"/>
        </w:rPr>
        <w:t>th</w:t>
      </w:r>
      <w:r w:rsidR="001F089F" w:rsidRPr="00E351C5">
        <w:rPr>
          <w:color w:val="000000"/>
          <w:lang w:val="en-GB"/>
        </w:rPr>
        <w:t>-28</w:t>
      </w:r>
      <w:r w:rsidR="001F089F" w:rsidRPr="00E351C5">
        <w:rPr>
          <w:color w:val="000000"/>
          <w:vertAlign w:val="superscript"/>
          <w:lang w:val="en-GB"/>
        </w:rPr>
        <w:t>th</w:t>
      </w:r>
      <w:r w:rsidR="001F089F" w:rsidRPr="00E351C5">
        <w:rPr>
          <w:color w:val="000000"/>
          <w:lang w:val="en-GB"/>
        </w:rPr>
        <w:t xml:space="preserve"> January 2020, Bologn</w:t>
      </w:r>
      <w:r w:rsidRPr="00E351C5">
        <w:rPr>
          <w:color w:val="000000"/>
          <w:lang w:val="en-GB"/>
        </w:rPr>
        <w:t>a</w:t>
      </w:r>
      <w:r w:rsidR="001F089F" w:rsidRPr="00E351C5">
        <w:rPr>
          <w:color w:val="000000"/>
          <w:lang w:val="en-GB"/>
        </w:rPr>
        <w:t>, Italy)</w:t>
      </w:r>
      <w:r w:rsidRPr="00E351C5">
        <w:rPr>
          <w:color w:val="000000"/>
          <w:lang w:val="en-GB"/>
        </w:rPr>
        <w:t>.</w:t>
      </w:r>
    </w:p>
    <w:p w:rsidR="001F089F" w:rsidRPr="00E351C5" w:rsidRDefault="001F089F" w:rsidP="001F089F">
      <w:pPr>
        <w:pStyle w:val="NormaleWeb"/>
        <w:jc w:val="both"/>
        <w:rPr>
          <w:color w:val="000000"/>
          <w:lang w:val="en-GB"/>
        </w:rPr>
      </w:pPr>
      <w:r w:rsidRPr="00E351C5">
        <w:rPr>
          <w:color w:val="000000"/>
          <w:lang w:val="en-GB"/>
        </w:rPr>
        <w:t>The international event will be hosted by the University of Bologna on the 27</w:t>
      </w:r>
      <w:r w:rsidRPr="00E351C5">
        <w:rPr>
          <w:color w:val="000000"/>
          <w:vertAlign w:val="superscript"/>
          <w:lang w:val="en-GB"/>
        </w:rPr>
        <w:t>th</w:t>
      </w:r>
      <w:r w:rsidRPr="00E351C5">
        <w:rPr>
          <w:color w:val="000000"/>
          <w:lang w:val="en-GB"/>
        </w:rPr>
        <w:t xml:space="preserve"> -28</w:t>
      </w:r>
      <w:r w:rsidRPr="00E351C5">
        <w:rPr>
          <w:color w:val="000000"/>
          <w:vertAlign w:val="superscript"/>
          <w:lang w:val="en-GB"/>
        </w:rPr>
        <w:t>th</w:t>
      </w:r>
      <w:r w:rsidRPr="00E351C5">
        <w:rPr>
          <w:color w:val="000000"/>
          <w:lang w:val="en-GB"/>
        </w:rPr>
        <w:t xml:space="preserve"> of January 2020.</w:t>
      </w:r>
    </w:p>
    <w:p w:rsidR="001F089F" w:rsidRPr="00E351C5" w:rsidRDefault="001F089F" w:rsidP="001F089F">
      <w:pPr>
        <w:pStyle w:val="NormaleWeb"/>
        <w:jc w:val="both"/>
        <w:rPr>
          <w:color w:val="000000"/>
          <w:lang w:val="en-GB"/>
        </w:rPr>
      </w:pPr>
      <w:r w:rsidRPr="00E351C5">
        <w:rPr>
          <w:color w:val="000000"/>
          <w:lang w:val="en-GB"/>
        </w:rPr>
        <w:t xml:space="preserve">The purpose of the conference is to </w:t>
      </w:r>
      <w:r w:rsidRPr="00E351C5">
        <w:rPr>
          <w:color w:val="000000"/>
          <w:lang w:val="en-GB"/>
        </w:rPr>
        <w:t xml:space="preserve">present the project outcomes and to discuss with academics, </w:t>
      </w:r>
      <w:r w:rsidR="00E351C5" w:rsidRPr="00E351C5">
        <w:rPr>
          <w:color w:val="000000"/>
          <w:lang w:val="en-GB"/>
        </w:rPr>
        <w:t>key</w:t>
      </w:r>
      <w:r w:rsidR="00E351C5" w:rsidRPr="00E351C5">
        <w:rPr>
          <w:color w:val="000000"/>
          <w:lang w:val="en-GB"/>
        </w:rPr>
        <w:t>-</w:t>
      </w:r>
      <w:r w:rsidR="00E351C5" w:rsidRPr="00E351C5">
        <w:rPr>
          <w:color w:val="000000"/>
          <w:lang w:val="en-GB"/>
        </w:rPr>
        <w:t xml:space="preserve">actors </w:t>
      </w:r>
      <w:r w:rsidR="00E351C5" w:rsidRPr="00E351C5">
        <w:rPr>
          <w:color w:val="000000"/>
          <w:lang w:val="en-GB"/>
        </w:rPr>
        <w:t xml:space="preserve">from </w:t>
      </w:r>
      <w:r w:rsidRPr="00E351C5">
        <w:rPr>
          <w:color w:val="000000"/>
          <w:lang w:val="en-GB"/>
        </w:rPr>
        <w:t>Research Performing Organizations and invited speakers about gender equality. The event will provide a unique venue to share experiences, case-studies and best practices in the following domains:</w:t>
      </w:r>
    </w:p>
    <w:p w:rsidR="001F089F" w:rsidRPr="00E351C5" w:rsidRDefault="001F089F" w:rsidP="001F089F">
      <w:pPr>
        <w:pStyle w:val="NormaleWeb"/>
        <w:numPr>
          <w:ilvl w:val="0"/>
          <w:numId w:val="8"/>
        </w:numPr>
        <w:jc w:val="both"/>
        <w:rPr>
          <w:color w:val="000000"/>
          <w:lang w:val="en-GB"/>
        </w:rPr>
      </w:pPr>
      <w:r w:rsidRPr="00E351C5">
        <w:rPr>
          <w:color w:val="000000"/>
          <w:lang w:val="en-GB"/>
        </w:rPr>
        <w:t>Structural and cultural change: Gender Equality Plans and efforts</w:t>
      </w:r>
    </w:p>
    <w:p w:rsidR="001F089F" w:rsidRPr="00E351C5" w:rsidRDefault="001F089F" w:rsidP="001F089F">
      <w:pPr>
        <w:pStyle w:val="NormaleWeb"/>
        <w:numPr>
          <w:ilvl w:val="0"/>
          <w:numId w:val="8"/>
        </w:numPr>
        <w:jc w:val="both"/>
        <w:rPr>
          <w:color w:val="000000"/>
          <w:lang w:val="en-GB"/>
        </w:rPr>
      </w:pPr>
      <w:r w:rsidRPr="00E351C5">
        <w:rPr>
          <w:color w:val="000000"/>
          <w:lang w:val="en-GB"/>
        </w:rPr>
        <w:t>The inclusion of the sex/gender variables in research</w:t>
      </w:r>
    </w:p>
    <w:p w:rsidR="001F089F" w:rsidRPr="00E351C5" w:rsidRDefault="001F089F" w:rsidP="001F089F">
      <w:pPr>
        <w:pStyle w:val="NormaleWeb"/>
        <w:numPr>
          <w:ilvl w:val="0"/>
          <w:numId w:val="8"/>
        </w:numPr>
        <w:jc w:val="both"/>
        <w:rPr>
          <w:color w:val="000000"/>
          <w:lang w:val="en-GB"/>
        </w:rPr>
      </w:pPr>
      <w:r w:rsidRPr="00E351C5">
        <w:rPr>
          <w:color w:val="000000"/>
          <w:lang w:val="en-GB"/>
        </w:rPr>
        <w:t xml:space="preserve">The inclusion of the sex/gender variables and of gender equality issues in teaching curricula </w:t>
      </w:r>
    </w:p>
    <w:p w:rsidR="001F089F" w:rsidRPr="00E351C5" w:rsidRDefault="001F089F" w:rsidP="001F089F">
      <w:pPr>
        <w:pStyle w:val="NormaleWeb"/>
        <w:numPr>
          <w:ilvl w:val="0"/>
          <w:numId w:val="8"/>
        </w:numPr>
        <w:jc w:val="both"/>
        <w:rPr>
          <w:color w:val="000000"/>
          <w:lang w:val="en-GB"/>
        </w:rPr>
      </w:pPr>
      <w:r w:rsidRPr="00E351C5">
        <w:rPr>
          <w:color w:val="000000"/>
          <w:lang w:val="en-GB"/>
        </w:rPr>
        <w:t>Assessing Gender Equality in Research Performing Organizations. Gender Report: indicators and tools</w:t>
      </w:r>
    </w:p>
    <w:p w:rsidR="00E351C5" w:rsidRPr="00E351C5" w:rsidRDefault="00E351C5" w:rsidP="00E351C5">
      <w:pPr>
        <w:pStyle w:val="NormaleWeb"/>
        <w:jc w:val="both"/>
        <w:rPr>
          <w:lang w:val="en-GB"/>
        </w:rPr>
      </w:pPr>
      <w:r w:rsidRPr="00E351C5">
        <w:rPr>
          <w:color w:val="000000"/>
          <w:lang w:val="en-GB"/>
        </w:rPr>
        <w:t xml:space="preserve">To this end, the PLOTINA Consortium has launched a call for contributions: </w:t>
      </w:r>
      <w:hyperlink r:id="rId8" w:tgtFrame="_blank" w:history="1">
        <w:r w:rsidRPr="00E351C5">
          <w:rPr>
            <w:rStyle w:val="Collegamentoipertestuale"/>
            <w:bdr w:val="none" w:sz="0" w:space="0" w:color="auto" w:frame="1"/>
            <w:shd w:val="clear" w:color="auto" w:fill="FFFFFF"/>
            <w:lang w:val="en-GB"/>
          </w:rPr>
          <w:t>https://www.plotina.eu/final-conference-call-for-papers/</w:t>
        </w:r>
      </w:hyperlink>
      <w:r w:rsidRPr="00E351C5">
        <w:rPr>
          <w:lang w:val="en-GB"/>
        </w:rPr>
        <w:t xml:space="preserve">. </w:t>
      </w:r>
      <w:r w:rsidR="00906007">
        <w:rPr>
          <w:lang w:val="en-GB"/>
        </w:rPr>
        <w:t>To submit a proposal, please use the template for poster or abstract and the submission form available on the call webpage</w:t>
      </w:r>
      <w:r w:rsidR="005A4D18">
        <w:rPr>
          <w:lang w:val="en-GB"/>
        </w:rPr>
        <w:t>.</w:t>
      </w:r>
      <w:r w:rsidR="00906007">
        <w:rPr>
          <w:lang w:val="en-GB"/>
        </w:rPr>
        <w:t xml:space="preserve">  </w:t>
      </w:r>
      <w:r w:rsidRPr="00E351C5">
        <w:rPr>
          <w:lang w:val="en-GB"/>
        </w:rPr>
        <w:t xml:space="preserve">Contributions will be accepted </w:t>
      </w:r>
      <w:r w:rsidRPr="005A4D18">
        <w:rPr>
          <w:u w:val="single"/>
          <w:lang w:val="en-GB"/>
        </w:rPr>
        <w:t>until the 8th of December 2019</w:t>
      </w:r>
      <w:r w:rsidRPr="00E351C5">
        <w:rPr>
          <w:lang w:val="en-GB"/>
        </w:rPr>
        <w:t>.</w:t>
      </w:r>
      <w:r w:rsidR="00906007">
        <w:rPr>
          <w:lang w:val="en-GB"/>
        </w:rPr>
        <w:t xml:space="preserve"> </w:t>
      </w:r>
    </w:p>
    <w:p w:rsidR="00E351C5" w:rsidRPr="00E351C5" w:rsidRDefault="001F089F" w:rsidP="00E351C5">
      <w:pPr>
        <w:pStyle w:val="NormaleWeb"/>
        <w:jc w:val="both"/>
        <w:rPr>
          <w:color w:val="000000"/>
          <w:lang w:val="en-GB"/>
        </w:rPr>
      </w:pPr>
      <w:r w:rsidRPr="00E351C5">
        <w:rPr>
          <w:color w:val="000000"/>
          <w:lang w:val="en-GB"/>
        </w:rPr>
        <w:t xml:space="preserve">The conference </w:t>
      </w:r>
      <w:r w:rsidR="00E351C5" w:rsidRPr="00E351C5">
        <w:rPr>
          <w:color w:val="000000"/>
          <w:lang w:val="en-GB"/>
        </w:rPr>
        <w:t>will in English and it will be</w:t>
      </w:r>
      <w:r w:rsidRPr="00E351C5">
        <w:rPr>
          <w:color w:val="000000"/>
          <w:lang w:val="en-GB"/>
        </w:rPr>
        <w:t xml:space="preserve"> hosted by the University of Bologna (Department of </w:t>
      </w:r>
      <w:r w:rsidR="00E351C5" w:rsidRPr="00E351C5">
        <w:rPr>
          <w:color w:val="000000"/>
          <w:lang w:val="en-GB"/>
        </w:rPr>
        <w:t>Agricultural and Food Sciences, viale Fanin 44-46, Bologna</w:t>
      </w:r>
      <w:r w:rsidR="009A711D">
        <w:rPr>
          <w:color w:val="000000"/>
          <w:lang w:val="en-GB"/>
        </w:rPr>
        <w:t>, Italy</w:t>
      </w:r>
      <w:bookmarkStart w:id="0" w:name="_GoBack"/>
      <w:bookmarkEnd w:id="0"/>
      <w:r w:rsidRPr="00E351C5">
        <w:rPr>
          <w:color w:val="000000"/>
          <w:lang w:val="en-GB"/>
        </w:rPr>
        <w:t xml:space="preserve">). </w:t>
      </w:r>
    </w:p>
    <w:p w:rsidR="001F089F" w:rsidRPr="00E351C5" w:rsidRDefault="001F089F" w:rsidP="00E351C5">
      <w:pPr>
        <w:pStyle w:val="NormaleWeb"/>
        <w:jc w:val="both"/>
        <w:rPr>
          <w:color w:val="000000"/>
          <w:lang w:val="en-GB"/>
        </w:rPr>
      </w:pPr>
      <w:r w:rsidRPr="00E351C5">
        <w:rPr>
          <w:color w:val="000000"/>
          <w:lang w:val="en-GB"/>
        </w:rPr>
        <w:t>The participation is free</w:t>
      </w:r>
      <w:r w:rsidR="00E351C5" w:rsidRPr="00E351C5">
        <w:rPr>
          <w:color w:val="000000"/>
          <w:lang w:val="en-GB"/>
        </w:rPr>
        <w:t>, but r</w:t>
      </w:r>
      <w:r w:rsidRPr="00E351C5">
        <w:rPr>
          <w:color w:val="000000"/>
          <w:lang w:val="en-GB"/>
        </w:rPr>
        <w:t xml:space="preserve">egistration is required – please register online by visiting the website: </w:t>
      </w:r>
      <w:hyperlink r:id="rId9" w:history="1">
        <w:r w:rsidR="00E351C5" w:rsidRPr="00E351C5">
          <w:rPr>
            <w:rStyle w:val="Collegamentoipertestuale"/>
            <w:lang w:val="en-GB"/>
          </w:rPr>
          <w:t>https://www.plotina.eu/plotina-final-conference/</w:t>
        </w:r>
      </w:hyperlink>
    </w:p>
    <w:p w:rsidR="00CF1927" w:rsidRPr="00E351C5" w:rsidRDefault="00CF1927" w:rsidP="005A4D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CF1927" w:rsidRPr="00E351C5" w:rsidSect="0057225E">
      <w:footerReference w:type="even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36E" w:rsidRDefault="000F536E" w:rsidP="00F343FC">
      <w:pPr>
        <w:spacing w:after="0" w:line="240" w:lineRule="auto"/>
      </w:pPr>
      <w:r>
        <w:separator/>
      </w:r>
    </w:p>
  </w:endnote>
  <w:endnote w:type="continuationSeparator" w:id="0">
    <w:p w:rsidR="000F536E" w:rsidRDefault="000F536E" w:rsidP="00F3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B0D" w:rsidRDefault="00C16B0D" w:rsidP="00B946C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16B0D" w:rsidRDefault="00C16B0D" w:rsidP="00927E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928" w:rsidRDefault="00185928" w:rsidP="00B946CE">
    <w:pPr>
      <w:pStyle w:val="Pidipagina"/>
      <w:framePr w:wrap="none" w:vAnchor="text" w:hAnchor="margin" w:xAlign="right" w:y="1"/>
      <w:rPr>
        <w:rStyle w:val="Numeropagina"/>
      </w:rPr>
    </w:pPr>
  </w:p>
  <w:p w:rsidR="00185928" w:rsidRDefault="00185928" w:rsidP="00B946CE">
    <w:pPr>
      <w:pStyle w:val="Pidipagina"/>
      <w:framePr w:wrap="none" w:vAnchor="text" w:hAnchor="margin" w:xAlign="right" w:y="1"/>
      <w:rPr>
        <w:rStyle w:val="Numeropagina"/>
      </w:rPr>
    </w:pPr>
  </w:p>
  <w:p w:rsidR="00185928" w:rsidRDefault="00185928" w:rsidP="00B946CE">
    <w:pPr>
      <w:pStyle w:val="Pidipagina"/>
      <w:framePr w:wrap="none" w:vAnchor="text" w:hAnchor="margin" w:xAlign="right" w:y="1"/>
      <w:rPr>
        <w:rStyle w:val="Numeropagina"/>
      </w:rPr>
    </w:pPr>
  </w:p>
  <w:p w:rsidR="00185928" w:rsidRDefault="00185928" w:rsidP="00B946CE">
    <w:pPr>
      <w:pStyle w:val="Pidipagina"/>
      <w:framePr w:wrap="none" w:vAnchor="text" w:hAnchor="margin" w:xAlign="right" w:y="1"/>
      <w:rPr>
        <w:rStyle w:val="Numeropagina"/>
      </w:rPr>
    </w:pPr>
  </w:p>
  <w:p w:rsidR="00185928" w:rsidRDefault="00185928" w:rsidP="00B946CE">
    <w:pPr>
      <w:pStyle w:val="Pidipagina"/>
      <w:framePr w:wrap="none" w:vAnchor="text" w:hAnchor="margin" w:xAlign="right" w:y="1"/>
      <w:rPr>
        <w:rStyle w:val="Numeropagina"/>
      </w:rPr>
    </w:pPr>
  </w:p>
  <w:p w:rsidR="00185928" w:rsidRDefault="00185928" w:rsidP="00B946CE">
    <w:pPr>
      <w:pStyle w:val="Pidipagina"/>
      <w:framePr w:wrap="none" w:vAnchor="text" w:hAnchor="margin" w:xAlign="right" w:y="1"/>
      <w:rPr>
        <w:rStyle w:val="Numeropagina"/>
      </w:rPr>
    </w:pPr>
  </w:p>
  <w:p w:rsidR="00185928" w:rsidRDefault="00185928" w:rsidP="00B946CE">
    <w:pPr>
      <w:pStyle w:val="Pidipagina"/>
      <w:framePr w:wrap="none" w:vAnchor="text" w:hAnchor="margin" w:xAlign="right" w:y="1"/>
      <w:rPr>
        <w:rStyle w:val="Numeropagina"/>
      </w:rPr>
    </w:pPr>
  </w:p>
  <w:p w:rsidR="00C16B0D" w:rsidRDefault="00C16B0D" w:rsidP="00185928">
    <w:pPr>
      <w:pStyle w:val="Pidipagina"/>
      <w:framePr w:wrap="none" w:vAnchor="text" w:hAnchor="margin" w:xAlign="right" w:y="1"/>
      <w:jc w:val="right"/>
      <w:rPr>
        <w:rStyle w:val="Numeropagina"/>
      </w:rPr>
    </w:pPr>
  </w:p>
  <w:p w:rsidR="00185928" w:rsidRDefault="00185928" w:rsidP="00185928">
    <w:pPr>
      <w:pStyle w:val="Intestazione"/>
      <w:jc w:val="right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213835D" wp14:editId="51A35E27">
          <wp:simplePos x="0" y="0"/>
          <wp:positionH relativeFrom="column">
            <wp:posOffset>7620</wp:posOffset>
          </wp:positionH>
          <wp:positionV relativeFrom="paragraph">
            <wp:posOffset>146685</wp:posOffset>
          </wp:positionV>
          <wp:extent cx="1428750" cy="955675"/>
          <wp:effectExtent l="0" t="0" r="0" b="0"/>
          <wp:wrapTight wrapText="bothSides">
            <wp:wrapPolygon edited="0">
              <wp:start x="0" y="0"/>
              <wp:lineTo x="0" y="21098"/>
              <wp:lineTo x="21312" y="21098"/>
              <wp:lineTo x="21312" y="0"/>
              <wp:lineTo x="0" y="0"/>
            </wp:wrapPolygon>
          </wp:wrapTight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5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inline distT="0" distB="0" distL="0" distR="0" wp14:anchorId="035FD012" wp14:editId="0DBDE41C">
          <wp:extent cx="1384300" cy="1104900"/>
          <wp:effectExtent l="0" t="0" r="0" b="0"/>
          <wp:docPr id="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B0D" w:rsidRDefault="00C16B0D" w:rsidP="00927E8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36E" w:rsidRDefault="000F536E" w:rsidP="00F343FC">
      <w:pPr>
        <w:spacing w:after="0" w:line="240" w:lineRule="auto"/>
      </w:pPr>
      <w:r>
        <w:separator/>
      </w:r>
    </w:p>
  </w:footnote>
  <w:footnote w:type="continuationSeparator" w:id="0">
    <w:p w:rsidR="000F536E" w:rsidRDefault="000F536E" w:rsidP="00F34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0FC5"/>
    <w:multiLevelType w:val="hybridMultilevel"/>
    <w:tmpl w:val="C63C9068"/>
    <w:lvl w:ilvl="0" w:tplc="260AA7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F02B4F"/>
    <w:multiLevelType w:val="hybridMultilevel"/>
    <w:tmpl w:val="60A63360"/>
    <w:lvl w:ilvl="0" w:tplc="191A67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5B12"/>
    <w:multiLevelType w:val="hybridMultilevel"/>
    <w:tmpl w:val="EFCAB6F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C5179"/>
    <w:multiLevelType w:val="hybridMultilevel"/>
    <w:tmpl w:val="D1F8A1B2"/>
    <w:lvl w:ilvl="0" w:tplc="028CF3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D3946"/>
    <w:multiLevelType w:val="hybridMultilevel"/>
    <w:tmpl w:val="04BCFC3E"/>
    <w:lvl w:ilvl="0" w:tplc="62DAC1C8">
      <w:start w:val="4"/>
      <w:numFmt w:val="decimal"/>
      <w:lvlText w:val="%1.1"/>
      <w:lvlJc w:val="left"/>
      <w:pPr>
        <w:ind w:left="1065" w:hanging="705"/>
      </w:pPr>
      <w:rPr>
        <w:rFonts w:hint="default"/>
      </w:rPr>
    </w:lvl>
    <w:lvl w:ilvl="1" w:tplc="62DAC1C8">
      <w:start w:val="4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839FE"/>
    <w:multiLevelType w:val="hybridMultilevel"/>
    <w:tmpl w:val="0B807B70"/>
    <w:lvl w:ilvl="0" w:tplc="62DAC1C8">
      <w:start w:val="4"/>
      <w:numFmt w:val="decimal"/>
      <w:lvlText w:val="%1.1"/>
      <w:lvlJc w:val="left"/>
      <w:pPr>
        <w:ind w:left="1065" w:hanging="705"/>
      </w:pPr>
      <w:rPr>
        <w:rFonts w:hint="default"/>
      </w:r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658E9"/>
    <w:multiLevelType w:val="hybridMultilevel"/>
    <w:tmpl w:val="5D46B78A"/>
    <w:lvl w:ilvl="0" w:tplc="62DAC1C8">
      <w:start w:val="4"/>
      <w:numFmt w:val="decimal"/>
      <w:lvlText w:val="%1.1"/>
      <w:lvlJc w:val="left"/>
      <w:pPr>
        <w:ind w:left="1065" w:hanging="705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B6C5C"/>
    <w:multiLevelType w:val="hybridMultilevel"/>
    <w:tmpl w:val="8EDC0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90BAF"/>
    <w:multiLevelType w:val="hybridMultilevel"/>
    <w:tmpl w:val="834A326C"/>
    <w:lvl w:ilvl="0" w:tplc="2D86C1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28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F3"/>
    <w:rsid w:val="000213E4"/>
    <w:rsid w:val="00030D03"/>
    <w:rsid w:val="0006518C"/>
    <w:rsid w:val="000832FD"/>
    <w:rsid w:val="00091113"/>
    <w:rsid w:val="00094C22"/>
    <w:rsid w:val="000A228B"/>
    <w:rsid w:val="000A3C07"/>
    <w:rsid w:val="000C3E0B"/>
    <w:rsid w:val="000C54B0"/>
    <w:rsid w:val="000D0040"/>
    <w:rsid w:val="000E0143"/>
    <w:rsid w:val="000E141D"/>
    <w:rsid w:val="000F536E"/>
    <w:rsid w:val="00113023"/>
    <w:rsid w:val="00116C77"/>
    <w:rsid w:val="00132D29"/>
    <w:rsid w:val="00161AF3"/>
    <w:rsid w:val="00177E81"/>
    <w:rsid w:val="00185928"/>
    <w:rsid w:val="001A458B"/>
    <w:rsid w:val="001B349C"/>
    <w:rsid w:val="001C0067"/>
    <w:rsid w:val="001E16F4"/>
    <w:rsid w:val="001F089F"/>
    <w:rsid w:val="001F0FB9"/>
    <w:rsid w:val="001F648D"/>
    <w:rsid w:val="00203999"/>
    <w:rsid w:val="00210462"/>
    <w:rsid w:val="0024183C"/>
    <w:rsid w:val="002721A4"/>
    <w:rsid w:val="00276DE8"/>
    <w:rsid w:val="002817D4"/>
    <w:rsid w:val="00287290"/>
    <w:rsid w:val="002C25A3"/>
    <w:rsid w:val="002C41BF"/>
    <w:rsid w:val="002D0A4E"/>
    <w:rsid w:val="002F555C"/>
    <w:rsid w:val="00320F47"/>
    <w:rsid w:val="00340793"/>
    <w:rsid w:val="00353E23"/>
    <w:rsid w:val="003A5E0D"/>
    <w:rsid w:val="003D2EBC"/>
    <w:rsid w:val="003D5004"/>
    <w:rsid w:val="003E72BF"/>
    <w:rsid w:val="00426A6C"/>
    <w:rsid w:val="00427B34"/>
    <w:rsid w:val="00432950"/>
    <w:rsid w:val="00452CCD"/>
    <w:rsid w:val="0047528A"/>
    <w:rsid w:val="004A1A4A"/>
    <w:rsid w:val="004E4AA1"/>
    <w:rsid w:val="0050072A"/>
    <w:rsid w:val="00547019"/>
    <w:rsid w:val="00556CBF"/>
    <w:rsid w:val="0057225E"/>
    <w:rsid w:val="005A4D18"/>
    <w:rsid w:val="005B245D"/>
    <w:rsid w:val="005D68A1"/>
    <w:rsid w:val="005D778A"/>
    <w:rsid w:val="005E1BBD"/>
    <w:rsid w:val="005E31F2"/>
    <w:rsid w:val="00607D98"/>
    <w:rsid w:val="00607F9C"/>
    <w:rsid w:val="00670A47"/>
    <w:rsid w:val="00675D4E"/>
    <w:rsid w:val="00686959"/>
    <w:rsid w:val="0069295B"/>
    <w:rsid w:val="006A47FB"/>
    <w:rsid w:val="006B7539"/>
    <w:rsid w:val="006E53F2"/>
    <w:rsid w:val="007A73ED"/>
    <w:rsid w:val="007A7544"/>
    <w:rsid w:val="007B1A04"/>
    <w:rsid w:val="007C4649"/>
    <w:rsid w:val="007E4785"/>
    <w:rsid w:val="007F3801"/>
    <w:rsid w:val="00820AAE"/>
    <w:rsid w:val="00825680"/>
    <w:rsid w:val="00827F66"/>
    <w:rsid w:val="00862095"/>
    <w:rsid w:val="008A69E1"/>
    <w:rsid w:val="008B3A1B"/>
    <w:rsid w:val="008C7F80"/>
    <w:rsid w:val="008E62BC"/>
    <w:rsid w:val="00902DEF"/>
    <w:rsid w:val="0090504C"/>
    <w:rsid w:val="00906007"/>
    <w:rsid w:val="00917052"/>
    <w:rsid w:val="00927E8D"/>
    <w:rsid w:val="00985D42"/>
    <w:rsid w:val="009A1656"/>
    <w:rsid w:val="009A711D"/>
    <w:rsid w:val="009C17BC"/>
    <w:rsid w:val="009F032D"/>
    <w:rsid w:val="009F71CD"/>
    <w:rsid w:val="00A03E5E"/>
    <w:rsid w:val="00A229A6"/>
    <w:rsid w:val="00A31B4D"/>
    <w:rsid w:val="00A37D4B"/>
    <w:rsid w:val="00A421EA"/>
    <w:rsid w:val="00A51954"/>
    <w:rsid w:val="00A70D9F"/>
    <w:rsid w:val="00A756DD"/>
    <w:rsid w:val="00AD124F"/>
    <w:rsid w:val="00AE51CC"/>
    <w:rsid w:val="00B027B5"/>
    <w:rsid w:val="00B13362"/>
    <w:rsid w:val="00B17F82"/>
    <w:rsid w:val="00B35E4B"/>
    <w:rsid w:val="00B63C32"/>
    <w:rsid w:val="00B92FA6"/>
    <w:rsid w:val="00B946CE"/>
    <w:rsid w:val="00B95FB3"/>
    <w:rsid w:val="00BA70D9"/>
    <w:rsid w:val="00BB1B1F"/>
    <w:rsid w:val="00BE427B"/>
    <w:rsid w:val="00BF0125"/>
    <w:rsid w:val="00C16B0D"/>
    <w:rsid w:val="00C36D48"/>
    <w:rsid w:val="00C53E79"/>
    <w:rsid w:val="00C7065A"/>
    <w:rsid w:val="00C72C10"/>
    <w:rsid w:val="00C76619"/>
    <w:rsid w:val="00C96B38"/>
    <w:rsid w:val="00CA37DB"/>
    <w:rsid w:val="00CA3A00"/>
    <w:rsid w:val="00CF1927"/>
    <w:rsid w:val="00CF65DB"/>
    <w:rsid w:val="00D005D1"/>
    <w:rsid w:val="00D04791"/>
    <w:rsid w:val="00D04D96"/>
    <w:rsid w:val="00D11BE2"/>
    <w:rsid w:val="00D31287"/>
    <w:rsid w:val="00D71E37"/>
    <w:rsid w:val="00D71FB8"/>
    <w:rsid w:val="00D7370C"/>
    <w:rsid w:val="00D74FA1"/>
    <w:rsid w:val="00D7526E"/>
    <w:rsid w:val="00D842FC"/>
    <w:rsid w:val="00DA28F9"/>
    <w:rsid w:val="00DB076C"/>
    <w:rsid w:val="00DB5309"/>
    <w:rsid w:val="00DC3AD2"/>
    <w:rsid w:val="00DD0E3F"/>
    <w:rsid w:val="00E075B4"/>
    <w:rsid w:val="00E351C5"/>
    <w:rsid w:val="00E50979"/>
    <w:rsid w:val="00E52F9A"/>
    <w:rsid w:val="00E70E9D"/>
    <w:rsid w:val="00E85805"/>
    <w:rsid w:val="00E91906"/>
    <w:rsid w:val="00F10742"/>
    <w:rsid w:val="00F12D09"/>
    <w:rsid w:val="00F15F32"/>
    <w:rsid w:val="00F343FC"/>
    <w:rsid w:val="00F360AC"/>
    <w:rsid w:val="00F4247F"/>
    <w:rsid w:val="00F70F22"/>
    <w:rsid w:val="00FA4296"/>
    <w:rsid w:val="00FA513E"/>
    <w:rsid w:val="00FB531F"/>
    <w:rsid w:val="00FB590E"/>
    <w:rsid w:val="00FC1D07"/>
    <w:rsid w:val="00FC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100AD8"/>
  <w15:docId w15:val="{004688B5-3E55-4FF2-960B-C7EE3944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343FC"/>
    <w:pPr>
      <w:spacing w:after="200" w:line="276" w:lineRule="auto"/>
    </w:pPr>
    <w:rPr>
      <w:rFonts w:cs="Calibri"/>
      <w:sz w:val="22"/>
      <w:szCs w:val="22"/>
      <w:lang w:val="tr-T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34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3FC"/>
  </w:style>
  <w:style w:type="paragraph" w:styleId="Pidipagina">
    <w:name w:val="footer"/>
    <w:basedOn w:val="Normale"/>
    <w:link w:val="PidipaginaCarattere"/>
    <w:uiPriority w:val="99"/>
    <w:rsid w:val="00F34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3FC"/>
  </w:style>
  <w:style w:type="character" w:styleId="Collegamentoipertestuale">
    <w:name w:val="Hyperlink"/>
    <w:uiPriority w:val="99"/>
    <w:rsid w:val="006A47FB"/>
    <w:rPr>
      <w:color w:val="0563C1"/>
      <w:u w:val="single"/>
    </w:rPr>
  </w:style>
  <w:style w:type="table" w:styleId="Grigliatabella">
    <w:name w:val="Table Grid"/>
    <w:basedOn w:val="Tabellanormale"/>
    <w:uiPriority w:val="99"/>
    <w:rsid w:val="006869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D04D96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rsid w:val="00927E8D"/>
  </w:style>
  <w:style w:type="character" w:styleId="Collegamentovisitato">
    <w:name w:val="FollowedHyperlink"/>
    <w:uiPriority w:val="99"/>
    <w:semiHidden/>
    <w:rsid w:val="002F555C"/>
    <w:rPr>
      <w:color w:val="954F72"/>
      <w:u w:val="single"/>
    </w:rPr>
  </w:style>
  <w:style w:type="character" w:customStyle="1" w:styleId="Menzionenonrisolta1">
    <w:name w:val="Menzione non risolta1"/>
    <w:uiPriority w:val="99"/>
    <w:rsid w:val="001C0067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4E4AA1"/>
    <w:pPr>
      <w:widowControl w:val="0"/>
      <w:suppressAutoHyphens/>
      <w:autoSpaceDN w:val="0"/>
      <w:spacing w:line="360" w:lineRule="auto"/>
      <w:textAlignment w:val="baseline"/>
    </w:pPr>
    <w:rPr>
      <w:rFonts w:cs="Calibri"/>
      <w:kern w:val="3"/>
      <w:sz w:val="24"/>
      <w:szCs w:val="24"/>
      <w:lang w:val="de-DE" w:eastAsia="ja-JP"/>
    </w:rPr>
  </w:style>
  <w:style w:type="character" w:styleId="Enfasicorsivo">
    <w:name w:val="Emphasis"/>
    <w:uiPriority w:val="99"/>
    <w:qFormat/>
    <w:rsid w:val="004E4AA1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rsid w:val="001E1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link w:val="PreformattatoHTML"/>
    <w:uiPriority w:val="99"/>
    <w:rsid w:val="001E16F4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F65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imes New Roman" w:hAnsi="Times New Roman" w:cs="Times New Roman"/>
      <w:sz w:val="2"/>
      <w:szCs w:val="2"/>
      <w:lang w:val="tr-TR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6B0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6B0D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unhideWhenUsed/>
    <w:rsid w:val="001F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otina.eu/final-conference-call-for-pap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lotina.eu/plotina-final-conference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Title: Beef meat sexing by lipidomics: an alternative approach against food fraud</vt:lpstr>
      <vt:lpstr>Title: Beef meat sexing by lipidomics: an alternative approach against food fraud</vt:lpstr>
    </vt:vector>
  </TitlesOfParts>
  <Company>Alma Mater Studiorum - Università di Bologna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Beef meat sexing by lipidomics: an alternative approach against food fraud</dc:title>
  <dc:creator>Daniela Sangiorgi</dc:creator>
  <cp:lastModifiedBy>Admin</cp:lastModifiedBy>
  <cp:revision>4</cp:revision>
  <dcterms:created xsi:type="dcterms:W3CDTF">2019-10-15T14:12:00Z</dcterms:created>
  <dcterms:modified xsi:type="dcterms:W3CDTF">2019-10-15T14:18:00Z</dcterms:modified>
</cp:coreProperties>
</file>